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205"/>
        <w:gridCol w:w="297"/>
        <w:gridCol w:w="4320"/>
      </w:tblGrid>
      <w:tr w:rsidR="00BB2F00">
        <w:tc>
          <w:tcPr>
            <w:tcW w:w="5205" w:type="dxa"/>
          </w:tcPr>
          <w:p w:rsidR="00BB2F00" w:rsidRDefault="00766706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>СОГЛАСОВАНО</w:t>
            </w:r>
          </w:p>
          <w:p w:rsidR="00BB2F00" w:rsidRDefault="00BB2F00">
            <w:pPr>
              <w:pStyle w:val="ad"/>
              <w:jc w:val="left"/>
              <w:rPr>
                <w:b w:val="0"/>
              </w:rPr>
            </w:pPr>
          </w:p>
          <w:p w:rsidR="00BB2F00" w:rsidRDefault="00766706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 xml:space="preserve">Комитетом </w:t>
            </w:r>
            <w:proofErr w:type="gramStart"/>
            <w:r>
              <w:rPr>
                <w:b w:val="0"/>
              </w:rPr>
              <w:t>Государственной</w:t>
            </w:r>
            <w:proofErr w:type="gramEnd"/>
            <w:r>
              <w:rPr>
                <w:b w:val="0"/>
              </w:rPr>
              <w:t xml:space="preserve"> </w:t>
            </w:r>
          </w:p>
          <w:p w:rsidR="00BB2F00" w:rsidRDefault="00766706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>Думы по Регламенту и</w:t>
            </w:r>
          </w:p>
          <w:p w:rsidR="00BB2F00" w:rsidRDefault="00766706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 xml:space="preserve">организации работы </w:t>
            </w:r>
          </w:p>
          <w:p w:rsidR="00BB2F00" w:rsidRDefault="00766706">
            <w:pPr>
              <w:pStyle w:val="ad"/>
              <w:jc w:val="left"/>
              <w:rPr>
                <w:b w:val="0"/>
              </w:rPr>
            </w:pPr>
            <w:r>
              <w:rPr>
                <w:b w:val="0"/>
              </w:rPr>
              <w:t>Государственной  Думы,</w:t>
            </w:r>
          </w:p>
          <w:p w:rsidR="00BB2F00" w:rsidRDefault="00BB2F00">
            <w:pPr>
              <w:pStyle w:val="ad"/>
              <w:jc w:val="left"/>
              <w:rPr>
                <w:b w:val="0"/>
              </w:rPr>
            </w:pPr>
          </w:p>
          <w:p w:rsidR="00BB2F00" w:rsidRDefault="00766706">
            <w:pPr>
              <w:spacing w:line="240" w:lineRule="auto"/>
              <w:ind w:right="143" w:firstLine="0"/>
            </w:pPr>
            <w:r>
              <w:t>решение от 8 сентября 2010 г. № 63/3</w:t>
            </w:r>
          </w:p>
          <w:p w:rsidR="00BB2F00" w:rsidRDefault="00BB2F00">
            <w:pPr>
              <w:spacing w:line="240" w:lineRule="auto"/>
              <w:ind w:right="143" w:firstLine="0"/>
            </w:pPr>
          </w:p>
          <w:p w:rsidR="00BB2F00" w:rsidRDefault="00BB2F00">
            <w:pPr>
              <w:spacing w:line="240" w:lineRule="auto"/>
              <w:ind w:right="143" w:firstLine="0"/>
            </w:pPr>
          </w:p>
        </w:tc>
        <w:tc>
          <w:tcPr>
            <w:tcW w:w="297" w:type="dxa"/>
          </w:tcPr>
          <w:p w:rsidR="00BB2F00" w:rsidRDefault="00BB2F00">
            <w:pPr>
              <w:ind w:right="143"/>
            </w:pPr>
          </w:p>
        </w:tc>
        <w:tc>
          <w:tcPr>
            <w:tcW w:w="4320" w:type="dxa"/>
          </w:tcPr>
          <w:p w:rsidR="00BB2F00" w:rsidRDefault="00766706">
            <w:pPr>
              <w:spacing w:line="240" w:lineRule="auto"/>
              <w:ind w:right="143" w:firstLine="0"/>
            </w:pPr>
            <w:r>
              <w:t xml:space="preserve">УТВЕРЖДЕНО </w:t>
            </w:r>
          </w:p>
          <w:p w:rsidR="00BB2F00" w:rsidRDefault="00BB2F00">
            <w:pPr>
              <w:spacing w:line="240" w:lineRule="auto"/>
              <w:ind w:right="143" w:firstLine="0"/>
            </w:pPr>
          </w:p>
          <w:p w:rsidR="00BB2F00" w:rsidRDefault="00766706">
            <w:pPr>
              <w:spacing w:line="240" w:lineRule="auto"/>
              <w:ind w:right="143" w:firstLine="0"/>
            </w:pPr>
            <w:r>
              <w:t xml:space="preserve">распоряжением Председателя Государственной Думы Федерального Собрания Российской Федерации </w:t>
            </w:r>
          </w:p>
          <w:p w:rsidR="00BB2F00" w:rsidRDefault="00BB2F00">
            <w:pPr>
              <w:spacing w:line="240" w:lineRule="auto"/>
              <w:ind w:right="143" w:firstLine="0"/>
            </w:pPr>
          </w:p>
          <w:p w:rsidR="00BB2F00" w:rsidRDefault="00766706">
            <w:pPr>
              <w:spacing w:line="240" w:lineRule="auto"/>
              <w:ind w:right="143" w:firstLine="0"/>
            </w:pPr>
            <w:r>
              <w:t>от 10 сентября 2010 г. № 232р-1</w:t>
            </w:r>
          </w:p>
        </w:tc>
      </w:tr>
    </w:tbl>
    <w:p w:rsidR="00BB2F00" w:rsidRDefault="00BB2F00">
      <w:pPr>
        <w:pStyle w:val="ad"/>
        <w:ind w:left="360" w:right="175"/>
      </w:pPr>
    </w:p>
    <w:p w:rsidR="00BB2F00" w:rsidRDefault="00BB2F00">
      <w:pPr>
        <w:pStyle w:val="ad"/>
        <w:ind w:left="360" w:right="175"/>
      </w:pPr>
    </w:p>
    <w:p w:rsidR="00BB2F00" w:rsidRDefault="00766706">
      <w:pPr>
        <w:pStyle w:val="ad"/>
      </w:pPr>
      <w:r>
        <w:t xml:space="preserve">Положение </w:t>
      </w:r>
    </w:p>
    <w:p w:rsidR="00BB2F00" w:rsidRDefault="00766706">
      <w:pPr>
        <w:pStyle w:val="ad"/>
      </w:pPr>
      <w:r>
        <w:t>о Комиссии Аппарата Государственной Думы Федерального</w:t>
      </w:r>
    </w:p>
    <w:p w:rsidR="00BB2F00" w:rsidRDefault="00766706">
      <w:pPr>
        <w:pStyle w:val="ad"/>
      </w:pPr>
      <w:r>
        <w:t>Собрания Российской Федерации по соблюдению требований</w:t>
      </w:r>
    </w:p>
    <w:p w:rsidR="00BB2F00" w:rsidRDefault="00766706">
      <w:pPr>
        <w:pStyle w:val="ad"/>
      </w:pPr>
      <w:r>
        <w:t>к служебному поведению</w:t>
      </w:r>
      <w:r>
        <w:rPr>
          <w:b w:val="0"/>
        </w:rPr>
        <w:t xml:space="preserve"> </w:t>
      </w:r>
      <w:proofErr w:type="gramStart"/>
      <w:r>
        <w:t>федеральных</w:t>
      </w:r>
      <w:proofErr w:type="gramEnd"/>
      <w:r>
        <w:t xml:space="preserve"> государственных</w:t>
      </w:r>
    </w:p>
    <w:p w:rsidR="00BB2F00" w:rsidRDefault="00766706">
      <w:pPr>
        <w:pStyle w:val="ad"/>
      </w:pPr>
      <w:r>
        <w:t xml:space="preserve"> гражданских служащих и урегулированию</w:t>
      </w:r>
    </w:p>
    <w:p w:rsidR="00BB2F00" w:rsidRDefault="00766706">
      <w:pPr>
        <w:pStyle w:val="ad"/>
      </w:pPr>
      <w:r>
        <w:t>конфликта интересов</w:t>
      </w:r>
    </w:p>
    <w:p w:rsidR="00BB2F00" w:rsidRDefault="00766706">
      <w:pPr>
        <w:pStyle w:val="ad"/>
        <w:ind w:left="360" w:right="355"/>
        <w:rPr>
          <w:b w:val="0"/>
          <w:i/>
          <w:sz w:val="22"/>
        </w:rPr>
      </w:pPr>
      <w:r>
        <w:rPr>
          <w:b w:val="0"/>
          <w:i/>
          <w:sz w:val="22"/>
        </w:rPr>
        <w:t xml:space="preserve">(с изменениями, внесенными распоряжениями Председателя Государственной Думы </w:t>
      </w:r>
      <w:r>
        <w:rPr>
          <w:b w:val="0"/>
          <w:i/>
          <w:sz w:val="22"/>
        </w:rPr>
        <w:br/>
        <w:t xml:space="preserve">Федерального Собрания Российской Федерации от 14 марта 2014 года № 81лс, </w:t>
      </w:r>
      <w:r>
        <w:rPr>
          <w:b w:val="0"/>
          <w:i/>
          <w:sz w:val="22"/>
        </w:rPr>
        <w:br/>
        <w:t>от 15 февраля 2021 года № 5р-1, от 23 сентября 2022 года № 165р-1</w:t>
      </w:r>
      <w:r w:rsidR="00D6592D">
        <w:rPr>
          <w:b w:val="0"/>
          <w:i/>
          <w:sz w:val="22"/>
        </w:rPr>
        <w:t>,</w:t>
      </w:r>
      <w:r w:rsidR="00D6592D">
        <w:rPr>
          <w:b w:val="0"/>
          <w:i/>
          <w:sz w:val="22"/>
        </w:rPr>
        <w:br/>
      </w:r>
      <w:r w:rsidR="00321D75" w:rsidRPr="00321D75">
        <w:rPr>
          <w:b w:val="0"/>
          <w:i/>
          <w:sz w:val="22"/>
        </w:rPr>
        <w:t>от 15 апреля 2024 года № 192лс</w:t>
      </w:r>
      <w:r w:rsidR="00D6592D">
        <w:rPr>
          <w:b w:val="0"/>
          <w:i/>
          <w:sz w:val="22"/>
        </w:rPr>
        <w:t>, от 1</w:t>
      </w:r>
      <w:r w:rsidR="00D6592D">
        <w:rPr>
          <w:b w:val="0"/>
          <w:i/>
          <w:sz w:val="22"/>
        </w:rPr>
        <w:t xml:space="preserve"> </w:t>
      </w:r>
      <w:r w:rsidR="00D6592D">
        <w:rPr>
          <w:b w:val="0"/>
          <w:i/>
          <w:sz w:val="22"/>
        </w:rPr>
        <w:t>ок</w:t>
      </w:r>
      <w:r w:rsidR="00D6592D">
        <w:rPr>
          <w:b w:val="0"/>
          <w:i/>
          <w:sz w:val="22"/>
        </w:rPr>
        <w:t>тября 202</w:t>
      </w:r>
      <w:r w:rsidR="00D6592D">
        <w:rPr>
          <w:b w:val="0"/>
          <w:i/>
          <w:sz w:val="22"/>
        </w:rPr>
        <w:t>5</w:t>
      </w:r>
      <w:r w:rsidR="00D6592D">
        <w:rPr>
          <w:b w:val="0"/>
          <w:i/>
          <w:sz w:val="22"/>
        </w:rPr>
        <w:t xml:space="preserve"> года № </w:t>
      </w:r>
      <w:r w:rsidR="00D6592D">
        <w:rPr>
          <w:b w:val="0"/>
          <w:i/>
          <w:sz w:val="22"/>
        </w:rPr>
        <w:t>221</w:t>
      </w:r>
      <w:r w:rsidR="00D6592D">
        <w:rPr>
          <w:b w:val="0"/>
          <w:i/>
          <w:sz w:val="22"/>
        </w:rPr>
        <w:t>р-1</w:t>
      </w:r>
      <w:r>
        <w:rPr>
          <w:b w:val="0"/>
          <w:i/>
          <w:sz w:val="22"/>
        </w:rPr>
        <w:t>)</w:t>
      </w:r>
    </w:p>
    <w:p w:rsidR="00BB2F00" w:rsidRDefault="00BB2F00">
      <w:pPr>
        <w:pStyle w:val="ad"/>
        <w:spacing w:line="360" w:lineRule="auto"/>
        <w:ind w:firstLine="720"/>
        <w:jc w:val="both"/>
      </w:pPr>
    </w:p>
    <w:p w:rsidR="00BB2F00" w:rsidRDefault="00766706" w:rsidP="004620B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1. Настоящее Положение определяет порядок формирования и основные вопросы </w:t>
      </w:r>
      <w:proofErr w:type="gramStart"/>
      <w:r>
        <w:rPr>
          <w:b w:val="0"/>
        </w:rPr>
        <w:t>деятельности Комиссии Аппарата Государственной Думы Федерального Собрания Российской Федерации</w:t>
      </w:r>
      <w:proofErr w:type="gramEnd"/>
      <w:r>
        <w:rPr>
          <w:b w:val="0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BB2F00" w:rsidRDefault="00766706" w:rsidP="004620B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и настоящим Положением.</w:t>
      </w:r>
    </w:p>
    <w:p w:rsidR="00BB2F00" w:rsidRDefault="00766706" w:rsidP="004620B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3. Основной задачей Комиссии является содействие Аппарату Государственной Думы Федерального Собрания Российской Федерации</w:t>
      </w:r>
      <w:r w:rsidR="000D3700">
        <w:rPr>
          <w:b w:val="0"/>
        </w:rPr>
        <w:br/>
      </w:r>
      <w:r>
        <w:rPr>
          <w:b w:val="0"/>
        </w:rPr>
        <w:t>(далее – Аппарат Государственной Думы):</w:t>
      </w:r>
    </w:p>
    <w:p w:rsidR="00BB2F00" w:rsidRDefault="00766706" w:rsidP="004620B6">
      <w:pPr>
        <w:pStyle w:val="ad"/>
        <w:spacing w:line="360" w:lineRule="auto"/>
        <w:ind w:firstLine="720"/>
        <w:jc w:val="both"/>
        <w:rPr>
          <w:b w:val="0"/>
        </w:rPr>
      </w:pPr>
      <w:proofErr w:type="gramStart"/>
      <w:r>
        <w:rPr>
          <w:b w:val="0"/>
        </w:rPr>
        <w:t>а) </w:t>
      </w:r>
      <w:r w:rsidR="000D3700" w:rsidRPr="000D3700">
        <w:rPr>
          <w:b w:val="0"/>
        </w:rPr>
        <w:t>в обеспечении соблюдения государственными гражданскими служащими ограничений и запретов, требований о предотвращении или</w:t>
      </w:r>
      <w:r w:rsidR="000D3700">
        <w:rPr>
          <w:b w:val="0"/>
        </w:rPr>
        <w:br/>
      </w:r>
      <w:r w:rsidR="000D3700" w:rsidRPr="000D3700">
        <w:rPr>
          <w:b w:val="0"/>
        </w:rPr>
        <w:lastRenderedPageBreak/>
        <w:t>об урегулировании конфликта интересов, исполнения обязанностей, установленных Федеральным законом от 25 декабря 2008 г. № 273-ФЗ</w:t>
      </w:r>
      <w:r w:rsidR="000D3700">
        <w:rPr>
          <w:b w:val="0"/>
        </w:rPr>
        <w:br/>
      </w:r>
      <w:r w:rsidR="000D3700" w:rsidRPr="000D3700">
        <w:rPr>
          <w:b w:val="0"/>
        </w:rPr>
        <w:t>«О противодействии коррупции», другими федеральными законами в целях противодействия коррупции (далее – требования к служебному поведению</w:t>
      </w:r>
      <w:r w:rsidR="000D3700">
        <w:rPr>
          <w:b w:val="0"/>
        </w:rPr>
        <w:br/>
      </w:r>
      <w:r w:rsidR="000D3700" w:rsidRPr="000D3700">
        <w:rPr>
          <w:b w:val="0"/>
        </w:rPr>
        <w:t xml:space="preserve">и (или) требования об урегулировании конфликта интересов) </w:t>
      </w:r>
      <w:r w:rsidR="000D3700" w:rsidRPr="000D3700">
        <w:rPr>
          <w:b w:val="0"/>
          <w:i/>
          <w:szCs w:val="28"/>
        </w:rPr>
        <w:t>(подпункт «а» пункта 3 в редакции распоряжения Председателя Государственной</w:t>
      </w:r>
      <w:proofErr w:type="gramEnd"/>
      <w:r w:rsidR="000D3700" w:rsidRPr="000D3700">
        <w:rPr>
          <w:b w:val="0"/>
          <w:i/>
          <w:szCs w:val="28"/>
        </w:rPr>
        <w:t xml:space="preserve"> </w:t>
      </w:r>
      <w:proofErr w:type="gramStart"/>
      <w:r w:rsidR="000D3700" w:rsidRPr="000D3700">
        <w:rPr>
          <w:b w:val="0"/>
          <w:i/>
          <w:szCs w:val="28"/>
        </w:rPr>
        <w:t>Думы Федерального Собрания Российской Федерации от 15 апреля 2024 года</w:t>
      </w:r>
      <w:r w:rsidR="000D3700">
        <w:rPr>
          <w:b w:val="0"/>
          <w:i/>
          <w:szCs w:val="28"/>
        </w:rPr>
        <w:br/>
      </w:r>
      <w:r w:rsidR="000D3700" w:rsidRPr="000D3700">
        <w:rPr>
          <w:b w:val="0"/>
          <w:i/>
          <w:szCs w:val="28"/>
        </w:rPr>
        <w:t>№ 192лс)</w:t>
      </w:r>
      <w:r>
        <w:rPr>
          <w:b w:val="0"/>
        </w:rPr>
        <w:t>;</w:t>
      </w:r>
      <w:proofErr w:type="gramEnd"/>
    </w:p>
    <w:p w:rsidR="00BB2F00" w:rsidRDefault="00766706" w:rsidP="00955302">
      <w:pPr>
        <w:pStyle w:val="ad"/>
        <w:spacing w:line="500" w:lineRule="exact"/>
        <w:ind w:firstLine="720"/>
        <w:jc w:val="both"/>
        <w:rPr>
          <w:b w:val="0"/>
        </w:rPr>
      </w:pPr>
      <w:r>
        <w:rPr>
          <w:b w:val="0"/>
        </w:rPr>
        <w:t xml:space="preserve">б) в </w:t>
      </w:r>
      <w:bookmarkStart w:id="0" w:name="_GoBack"/>
      <w:bookmarkEnd w:id="0"/>
      <w:r>
        <w:rPr>
          <w:b w:val="0"/>
        </w:rPr>
        <w:t>осуществлении в Аппарате Государственной Думы мер по предупреждению коррупции.</w:t>
      </w:r>
    </w:p>
    <w:p w:rsidR="00BB2F00" w:rsidRDefault="00766706" w:rsidP="004620B6">
      <w:pPr>
        <w:pStyle w:val="ad"/>
        <w:spacing w:line="520" w:lineRule="exact"/>
        <w:ind w:firstLine="720"/>
        <w:jc w:val="both"/>
        <w:rPr>
          <w:b w:val="0"/>
        </w:rPr>
      </w:pPr>
      <w:r>
        <w:rPr>
          <w:b w:val="0"/>
        </w:rPr>
        <w:t>4. </w:t>
      </w:r>
      <w:proofErr w:type="gramStart"/>
      <w:r>
        <w:rPr>
          <w:b w:val="0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федеральных государственных гражданских служащих Аппарата Государственной Думы и помощников депутатов Государственной Думы Федерального Собрания Российской Федерации по работе в Государственной Думе Федерального Собрания Российской Федерации, работающих на условиях срочного служебного контракта (далее – гражданские служащие).</w:t>
      </w:r>
      <w:proofErr w:type="gramEnd"/>
    </w:p>
    <w:p w:rsidR="00BB2F00" w:rsidRDefault="00766706" w:rsidP="004620B6">
      <w:pPr>
        <w:pStyle w:val="ad"/>
        <w:spacing w:line="520" w:lineRule="exact"/>
        <w:ind w:firstLine="720"/>
        <w:jc w:val="both"/>
        <w:rPr>
          <w:b w:val="0"/>
        </w:rPr>
      </w:pPr>
      <w:r>
        <w:rPr>
          <w:b w:val="0"/>
        </w:rPr>
        <w:t>5. </w:t>
      </w:r>
      <w:proofErr w:type="gramStart"/>
      <w:r>
        <w:rPr>
          <w:b w:val="0"/>
        </w:rPr>
        <w:t>Комиссия не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Руководителя Аппарата Государственной Думы Федерального Собрания Российской Федерации, первого заместителя  Руководителя Аппарата Государственной Думы Федерального Собрания Российской Федерации и заместителей Руководителя Аппарата Государственной Думы Федерального Собрания Российской Федерации.</w:t>
      </w:r>
      <w:proofErr w:type="gramEnd"/>
    </w:p>
    <w:p w:rsidR="00BB2F00" w:rsidRDefault="00766706" w:rsidP="004620B6">
      <w:pPr>
        <w:pStyle w:val="ad"/>
        <w:spacing w:line="520" w:lineRule="exact"/>
        <w:ind w:firstLine="720"/>
        <w:jc w:val="both"/>
        <w:rPr>
          <w:b w:val="0"/>
        </w:rPr>
      </w:pPr>
      <w:r>
        <w:rPr>
          <w:b w:val="0"/>
        </w:rPr>
        <w:t>6.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B2F00" w:rsidRDefault="00766706" w:rsidP="004620B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lastRenderedPageBreak/>
        <w:t>7. В состав Комиссии входят:</w:t>
      </w:r>
    </w:p>
    <w:p w:rsidR="00D6592D" w:rsidRDefault="00D6592D" w:rsidP="004620B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первый заместитель </w:t>
      </w:r>
      <w:proofErr w:type="gramStart"/>
      <w:r>
        <w:rPr>
          <w:b w:val="0"/>
        </w:rPr>
        <w:t>Руководителя Аппарата Государственной Думы Федерального Собрания Российской Федерации</w:t>
      </w:r>
      <w:proofErr w:type="gramEnd"/>
      <w:r>
        <w:rPr>
          <w:b w:val="0"/>
        </w:rPr>
        <w:t xml:space="preserve"> или заместитель Руководителя Аппарата Государственной Думы Федерального Собрания Российской Федерации (председатель Комиссии);</w:t>
      </w:r>
    </w:p>
    <w:p w:rsidR="00D6592D" w:rsidRPr="009A0D8E" w:rsidRDefault="00D6592D" w:rsidP="004620B6">
      <w:pPr>
        <w:pStyle w:val="ad"/>
        <w:spacing w:line="360" w:lineRule="auto"/>
        <w:ind w:firstLine="720"/>
        <w:jc w:val="both"/>
        <w:rPr>
          <w:b w:val="0"/>
        </w:rPr>
      </w:pPr>
      <w:r w:rsidRPr="009A0D8E">
        <w:rPr>
          <w:b w:val="0"/>
          <w:szCs w:val="28"/>
        </w:rPr>
        <w:t>лицо, замещающее должность</w:t>
      </w:r>
      <w:r>
        <w:rPr>
          <w:b w:val="0"/>
          <w:szCs w:val="28"/>
        </w:rPr>
        <w:t xml:space="preserve"> государственной</w:t>
      </w:r>
      <w:r w:rsidRPr="009A0D8E">
        <w:rPr>
          <w:b w:val="0"/>
          <w:szCs w:val="28"/>
        </w:rPr>
        <w:t xml:space="preserve"> </w:t>
      </w:r>
      <w:r>
        <w:rPr>
          <w:b w:val="0"/>
          <w:szCs w:val="28"/>
        </w:rPr>
        <w:t>гражданской</w:t>
      </w:r>
      <w:r w:rsidRPr="009A0D8E">
        <w:rPr>
          <w:b w:val="0"/>
          <w:szCs w:val="28"/>
        </w:rPr>
        <w:t xml:space="preserve"> службы </w:t>
      </w:r>
      <w:r>
        <w:rPr>
          <w:b w:val="0"/>
          <w:szCs w:val="28"/>
        </w:rPr>
        <w:br/>
      </w:r>
      <w:r w:rsidRPr="009A0D8E">
        <w:rPr>
          <w:b w:val="0"/>
          <w:szCs w:val="28"/>
        </w:rPr>
        <w:t>в Аппарате Государственной Думы (заместитель председателя Комиссии)</w:t>
      </w:r>
      <w:r>
        <w:rPr>
          <w:b w:val="0"/>
          <w:szCs w:val="28"/>
        </w:rPr>
        <w:t>;</w:t>
      </w:r>
    </w:p>
    <w:p w:rsidR="00D6592D" w:rsidRPr="009A0D8E" w:rsidRDefault="00D6592D" w:rsidP="004620B6">
      <w:pPr>
        <w:pStyle w:val="ad"/>
        <w:spacing w:line="36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начальник отдела по профилактике коррупционных и иных правонарушений </w:t>
      </w:r>
      <w:r>
        <w:rPr>
          <w:b w:val="0"/>
        </w:rPr>
        <w:t xml:space="preserve">Управления государственной службы и кадров </w:t>
      </w:r>
      <w:r>
        <w:rPr>
          <w:b w:val="0"/>
          <w:szCs w:val="28"/>
        </w:rPr>
        <w:t>Аппарата Государственной Думы</w:t>
      </w:r>
      <w:r w:rsidRPr="009A0D8E">
        <w:rPr>
          <w:b w:val="0"/>
          <w:szCs w:val="28"/>
        </w:rPr>
        <w:t xml:space="preserve"> (секретарь </w:t>
      </w:r>
      <w:r>
        <w:rPr>
          <w:b w:val="0"/>
          <w:szCs w:val="28"/>
        </w:rPr>
        <w:t>К</w:t>
      </w:r>
      <w:r w:rsidRPr="009A0D8E">
        <w:rPr>
          <w:b w:val="0"/>
          <w:szCs w:val="28"/>
        </w:rPr>
        <w:t>омиссии)</w:t>
      </w:r>
      <w:r>
        <w:rPr>
          <w:b w:val="0"/>
          <w:szCs w:val="28"/>
        </w:rPr>
        <w:t>;</w:t>
      </w:r>
    </w:p>
    <w:p w:rsidR="00D6592D" w:rsidRDefault="00D6592D" w:rsidP="004620B6">
      <w:pPr>
        <w:pStyle w:val="ad"/>
        <w:spacing w:line="360" w:lineRule="auto"/>
        <w:ind w:firstLine="720"/>
        <w:jc w:val="both"/>
        <w:rPr>
          <w:b w:val="0"/>
          <w:szCs w:val="28"/>
        </w:rPr>
      </w:pPr>
      <w:r>
        <w:rPr>
          <w:b w:val="0"/>
        </w:rPr>
        <w:t xml:space="preserve">гражданский служащий Управления государственной службы и кадров </w:t>
      </w:r>
      <w:r w:rsidRPr="009A0D8E">
        <w:rPr>
          <w:b w:val="0"/>
          <w:szCs w:val="28"/>
        </w:rPr>
        <w:t>Аппарата Государственной Думы;</w:t>
      </w:r>
    </w:p>
    <w:p w:rsidR="00D6592D" w:rsidRDefault="00D6592D" w:rsidP="004620B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гражданский служащий Правового управления Аппарата Государственной Думы;</w:t>
      </w:r>
    </w:p>
    <w:p w:rsidR="00D6592D" w:rsidRPr="009A0D8E" w:rsidRDefault="00D6592D" w:rsidP="004620B6">
      <w:pPr>
        <w:pStyle w:val="ad"/>
        <w:spacing w:line="360" w:lineRule="auto"/>
        <w:ind w:firstLine="720"/>
        <w:jc w:val="both"/>
        <w:rPr>
          <w:b w:val="0"/>
          <w:szCs w:val="28"/>
        </w:rPr>
      </w:pPr>
      <w:r w:rsidRPr="009A0D8E">
        <w:rPr>
          <w:b w:val="0"/>
          <w:szCs w:val="28"/>
        </w:rPr>
        <w:t>гражданские служащие других структурных подразделений Аппарата Государственной Думы;</w:t>
      </w:r>
    </w:p>
    <w:p w:rsidR="00D6592D" w:rsidRPr="009A0D8E" w:rsidRDefault="00D6592D" w:rsidP="004620B6">
      <w:pPr>
        <w:pStyle w:val="ad"/>
        <w:spacing w:line="360" w:lineRule="auto"/>
        <w:ind w:firstLine="720"/>
        <w:jc w:val="both"/>
        <w:rPr>
          <w:b w:val="0"/>
          <w:szCs w:val="28"/>
        </w:rPr>
      </w:pPr>
      <w:r w:rsidRPr="009A0D8E">
        <w:rPr>
          <w:b w:val="0"/>
          <w:szCs w:val="28"/>
        </w:rPr>
        <w:t>представитель Управления Президента Российской Федерации</w:t>
      </w:r>
      <w:r w:rsidRPr="009A0D8E">
        <w:rPr>
          <w:b w:val="0"/>
          <w:szCs w:val="28"/>
        </w:rPr>
        <w:br/>
        <w:t>по вопросам государственной службы, кадров и противодействия коррупции</w:t>
      </w:r>
      <w:r>
        <w:rPr>
          <w:b w:val="0"/>
          <w:szCs w:val="28"/>
        </w:rPr>
        <w:t>;</w:t>
      </w:r>
    </w:p>
    <w:p w:rsidR="00D6592D" w:rsidRDefault="00D6592D" w:rsidP="004620B6">
      <w:pPr>
        <w:pStyle w:val="ad"/>
        <w:spacing w:line="360" w:lineRule="auto"/>
        <w:ind w:firstLine="720"/>
        <w:jc w:val="both"/>
        <w:rPr>
          <w:b w:val="0"/>
          <w:szCs w:val="28"/>
        </w:rPr>
      </w:pPr>
      <w:r w:rsidRPr="00090FA9">
        <w:rPr>
          <w:b w:val="0"/>
          <w:szCs w:val="28"/>
        </w:rPr>
        <w:t xml:space="preserve">представители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 (далее – научные </w:t>
      </w:r>
      <w:r>
        <w:rPr>
          <w:b w:val="0"/>
          <w:szCs w:val="28"/>
        </w:rPr>
        <w:br/>
      </w:r>
      <w:r w:rsidRPr="00090FA9">
        <w:rPr>
          <w:b w:val="0"/>
          <w:szCs w:val="28"/>
        </w:rPr>
        <w:t>и образовательные организации);</w:t>
      </w:r>
    </w:p>
    <w:p w:rsidR="00D6592D" w:rsidRPr="00090FA9" w:rsidRDefault="00D6592D" w:rsidP="004620B6">
      <w:pPr>
        <w:pStyle w:val="ad"/>
        <w:spacing w:line="36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представитель профсоюзной организации Государственной Думы.</w:t>
      </w:r>
    </w:p>
    <w:p w:rsidR="00BB2F00" w:rsidRDefault="00D6592D" w:rsidP="004620B6">
      <w:pPr>
        <w:ind w:firstLine="720"/>
        <w:jc w:val="both"/>
      </w:pPr>
      <w:r w:rsidRPr="00090FA9">
        <w:rPr>
          <w:szCs w:val="28"/>
        </w:rPr>
        <w:t xml:space="preserve">Число членов Комиссии, не замещающих должности государственной гражданской службы в Аппарате Государственной Думы, должно составлять </w:t>
      </w:r>
      <w:r>
        <w:rPr>
          <w:szCs w:val="28"/>
        </w:rPr>
        <w:br/>
      </w:r>
      <w:r w:rsidRPr="00090FA9">
        <w:rPr>
          <w:szCs w:val="28"/>
        </w:rPr>
        <w:t xml:space="preserve">не менее одной четверти </w:t>
      </w:r>
      <w:r>
        <w:rPr>
          <w:szCs w:val="28"/>
        </w:rPr>
        <w:t>от общего числа членов Комиссии</w:t>
      </w:r>
      <w:r>
        <w:rPr>
          <w:i/>
        </w:rPr>
        <w:t xml:space="preserve"> </w:t>
      </w:r>
      <w:r w:rsidR="00766706">
        <w:rPr>
          <w:i/>
        </w:rPr>
        <w:t>(</w:t>
      </w:r>
      <w:r w:rsidRPr="00373576">
        <w:rPr>
          <w:i/>
        </w:rPr>
        <w:t xml:space="preserve">пункт </w:t>
      </w:r>
      <w:r>
        <w:rPr>
          <w:i/>
        </w:rPr>
        <w:t>7</w:t>
      </w:r>
      <w:r>
        <w:rPr>
          <w:i/>
        </w:rPr>
        <w:t xml:space="preserve"> </w:t>
      </w:r>
      <w:r w:rsidRPr="00373576">
        <w:rPr>
          <w:i/>
        </w:rPr>
        <w:t>в</w:t>
      </w:r>
      <w:r w:rsidR="00766706">
        <w:rPr>
          <w:i/>
        </w:rPr>
        <w:t xml:space="preserve"> редакции</w:t>
      </w:r>
      <w:r w:rsidR="00766706">
        <w:rPr>
          <w:i/>
          <w:sz w:val="22"/>
        </w:rPr>
        <w:t xml:space="preserve"> </w:t>
      </w:r>
      <w:proofErr w:type="gramStart"/>
      <w:r w:rsidR="00766706">
        <w:rPr>
          <w:i/>
        </w:rPr>
        <w:t>распоряжения Председателя Государственной Думы Федерального Собрания Российской Федерации</w:t>
      </w:r>
      <w:proofErr w:type="gramEnd"/>
      <w:r w:rsidR="00766706">
        <w:rPr>
          <w:i/>
        </w:rPr>
        <w:t xml:space="preserve"> </w:t>
      </w:r>
      <w:r w:rsidRPr="00D6592D">
        <w:rPr>
          <w:i/>
        </w:rPr>
        <w:t>от 1 октября 2025 года № 221р-1</w:t>
      </w:r>
      <w:r w:rsidR="00766706">
        <w:rPr>
          <w:i/>
        </w:rPr>
        <w:t>)</w:t>
      </w:r>
      <w:r w:rsidR="00766706">
        <w:t>.</w:t>
      </w:r>
    </w:p>
    <w:p w:rsidR="00BB2F00" w:rsidRDefault="00766706" w:rsidP="004620B6">
      <w:pPr>
        <w:ind w:firstLine="720"/>
        <w:jc w:val="both"/>
      </w:pPr>
      <w:r>
        <w:lastRenderedPageBreak/>
        <w:t>8. </w:t>
      </w:r>
      <w:proofErr w:type="gramStart"/>
      <w:r w:rsidR="003929A7">
        <w:t>Представитель Управления Президента Российской Федерации</w:t>
      </w:r>
      <w:r w:rsidR="003929A7">
        <w:br/>
        <w:t>по вопросам государственной службы, кадров и противодействия коррупции, представители научных и образовательных организаций и представитель профсоюзной организации Государственной Думы включаются в состав Комиссии по согласованию соответственно с Управлением Президента Российской Федерации по вопросам государственной службы, кадров</w:t>
      </w:r>
      <w:r w:rsidR="003929A7">
        <w:br/>
        <w:t>и противодействия коррупции, научными и образовательными организациями</w:t>
      </w:r>
      <w:r w:rsidR="003929A7">
        <w:br/>
        <w:t>и профсоюзной организацией Государственной Думы на основании распоряжения Руководителя Аппарата Государственной Думы</w:t>
      </w:r>
      <w:proofErr w:type="gramEnd"/>
      <w:r w:rsidR="003929A7">
        <w:t>.</w:t>
      </w:r>
      <w:r>
        <w:t xml:space="preserve"> </w:t>
      </w:r>
      <w:r>
        <w:rPr>
          <w:i/>
        </w:rPr>
        <w:t>(пункт 8</w:t>
      </w:r>
      <w:r w:rsidR="003929A7">
        <w:rPr>
          <w:i/>
        </w:rPr>
        <w:br/>
      </w:r>
      <w:r>
        <w:rPr>
          <w:i/>
        </w:rPr>
        <w:t>в редакции</w:t>
      </w:r>
      <w:r>
        <w:rPr>
          <w:i/>
          <w:sz w:val="22"/>
        </w:rPr>
        <w:t xml:space="preserve"> </w:t>
      </w:r>
      <w:proofErr w:type="gramStart"/>
      <w:r>
        <w:rPr>
          <w:i/>
        </w:rPr>
        <w:t>распоряжений Председателя Государственной Думы Федерального Собрания Российской Федерации</w:t>
      </w:r>
      <w:proofErr w:type="gramEnd"/>
      <w:r>
        <w:rPr>
          <w:i/>
        </w:rPr>
        <w:t xml:space="preserve"> от 14 марта 2014 года № 81лс, от 15 февраля 2021 года № 5р-1</w:t>
      </w:r>
      <w:r w:rsidR="003929A7">
        <w:rPr>
          <w:i/>
        </w:rPr>
        <w:t xml:space="preserve">, </w:t>
      </w:r>
      <w:r w:rsidR="003929A7" w:rsidRPr="003929A7">
        <w:rPr>
          <w:i/>
        </w:rPr>
        <w:t>от 15 апреля 2024 года № 192лс</w:t>
      </w:r>
      <w:r>
        <w:rPr>
          <w:i/>
        </w:rPr>
        <w:t>)</w:t>
      </w:r>
      <w:r>
        <w:t>.</w:t>
      </w:r>
    </w:p>
    <w:p w:rsidR="00BB2F00" w:rsidRDefault="00766706" w:rsidP="004620B6">
      <w:pPr>
        <w:ind w:firstLine="720"/>
        <w:jc w:val="both"/>
      </w:pPr>
      <w:r>
        <w:rPr>
          <w:i/>
        </w:rPr>
        <w:t xml:space="preserve">(Пункт 9 на основании </w:t>
      </w:r>
      <w:proofErr w:type="gramStart"/>
      <w:r>
        <w:rPr>
          <w:i/>
        </w:rPr>
        <w:t>распоряжения Председателя Государственной Думы Федерального Собрания Российской Федерации</w:t>
      </w:r>
      <w:proofErr w:type="gramEnd"/>
      <w:r>
        <w:rPr>
          <w:i/>
        </w:rPr>
        <w:t xml:space="preserve"> от 15 февраля 2021 года  № 5р-1 признан утратившим силу)</w:t>
      </w:r>
      <w:r>
        <w:t>.</w:t>
      </w:r>
    </w:p>
    <w:p w:rsidR="00BB2F00" w:rsidRDefault="00766706" w:rsidP="004620B6">
      <w:pPr>
        <w:ind w:firstLine="720"/>
        <w:jc w:val="both"/>
      </w:pPr>
      <w:r>
        <w:t>10.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B2F00" w:rsidRDefault="00766706" w:rsidP="004620B6">
      <w:pPr>
        <w:ind w:firstLine="720"/>
        <w:jc w:val="both"/>
      </w:pPr>
      <w:r>
        <w:t>11. Все члены Комиссии при принятии решений обладают равными правами.</w:t>
      </w:r>
    </w:p>
    <w:p w:rsidR="00BB2F00" w:rsidRDefault="00766706" w:rsidP="004620B6">
      <w:pPr>
        <w:ind w:firstLine="720"/>
        <w:jc w:val="both"/>
      </w:pPr>
      <w:r>
        <w:t>12. В заседании Комиссии с правом совещательного голоса участвуют:</w:t>
      </w:r>
    </w:p>
    <w:p w:rsidR="00BB2F00" w:rsidRDefault="00766706" w:rsidP="004620B6">
      <w:pPr>
        <w:ind w:firstLine="720"/>
        <w:jc w:val="both"/>
      </w:pPr>
      <w:r>
        <w:t>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B2F00" w:rsidRDefault="00766706" w:rsidP="004620B6">
      <w:pPr>
        <w:ind w:firstLine="720"/>
        <w:jc w:val="both"/>
      </w:pPr>
      <w:proofErr w:type="gramStart"/>
      <w:r>
        <w:t xml:space="preserve">определяемые председателем Комиссии два гражданских служащих, замещающих в Аппарате Государственной Думы 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вопрос о </w:t>
      </w:r>
      <w:r>
        <w:lastRenderedPageBreak/>
        <w:t>соблюдении требований к служебному поведению и (или) требований об урегулировании конфликта интересов;</w:t>
      </w:r>
      <w:proofErr w:type="gramEnd"/>
    </w:p>
    <w:p w:rsidR="00BB2F00" w:rsidRDefault="00766706" w:rsidP="004620B6">
      <w:pPr>
        <w:ind w:firstLine="708"/>
        <w:jc w:val="both"/>
      </w:pPr>
      <w:r>
        <w:t>другие гражданские служащие, замещающие должности государственной гражданской службы в Аппарате Государственной Думы;</w:t>
      </w:r>
    </w:p>
    <w:p w:rsidR="00BB2F00" w:rsidRDefault="00766706" w:rsidP="004620B6">
      <w:pPr>
        <w:ind w:firstLine="708"/>
        <w:jc w:val="both"/>
      </w:pPr>
      <w:r>
        <w:t>специалисты, которые могут дать пояснения по иным вопросам государственной гражданской службы и вопросам, рассматриваемым Комиссией;</w:t>
      </w:r>
    </w:p>
    <w:p w:rsidR="00BB2F00" w:rsidRDefault="00766706" w:rsidP="004620B6">
      <w:pPr>
        <w:ind w:firstLine="708"/>
        <w:jc w:val="both"/>
      </w:pPr>
      <w:r>
        <w:t>должностные лица других государственных органов, органов местного самоуправления;</w:t>
      </w:r>
    </w:p>
    <w:p w:rsidR="00BB2F00" w:rsidRDefault="00766706" w:rsidP="004620B6">
      <w:pPr>
        <w:ind w:firstLine="708"/>
        <w:jc w:val="both"/>
      </w:pPr>
      <w:r>
        <w:t>представители заинтересованных организаций;</w:t>
      </w:r>
    </w:p>
    <w:p w:rsidR="00BB2F00" w:rsidRDefault="00766706" w:rsidP="004620B6">
      <w:pPr>
        <w:ind w:firstLine="708"/>
        <w:jc w:val="both"/>
      </w:pPr>
      <w: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B2F00" w:rsidRDefault="00766706" w:rsidP="004620B6">
      <w:pPr>
        <w:ind w:firstLine="708"/>
        <w:jc w:val="both"/>
      </w:pPr>
      <w:proofErr w:type="gramStart"/>
      <w:r>
        <w:t>Лица, указанные в абзацах 4 – 8 настоящего пункта Положения участвуют в заседании Комиссии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любого члена</w:t>
      </w:r>
      <w:proofErr w:type="gramEnd"/>
      <w:r>
        <w:t xml:space="preserve"> Комиссии.</w:t>
      </w:r>
    </w:p>
    <w:p w:rsidR="00BB2F00" w:rsidRDefault="00766706" w:rsidP="004620B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13. Решения Комиссии оформляются протоколами, которые подписывают члены Комиссии, принимавшие участие в ее заседании.</w:t>
      </w:r>
    </w:p>
    <w:p w:rsidR="00BB2F00" w:rsidRDefault="00766706" w:rsidP="004620B6">
      <w:pPr>
        <w:pStyle w:val="ad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14. Для исполнения решений Комиссии могут быть подготовлены проекты нормативных правовых актов Государственной Думы Федерального Собрания Российской Федерации и Аппарата Государственной Думы, решений или поручений Председателя Государственной Думы Федерального Собрания Российской Федерации или Руководителя Аппарата Государственной Думы Федерального Собрания Российской Федерации, представляемые в установленном порядке на их рассмотрение.</w:t>
      </w:r>
    </w:p>
    <w:p w:rsidR="00BB2F00" w:rsidRDefault="00766706" w:rsidP="004620B6">
      <w:pPr>
        <w:ind w:firstLine="708"/>
        <w:jc w:val="both"/>
      </w:pPr>
      <w:r>
        <w:lastRenderedPageBreak/>
        <w:t>15. Члены Комиссии, лица, участвовавшие в ее заседании, а также гражданские служащие Аппарата Государственной Думы, участвующие в обеспечении деятельности Комиссии, не вправе разглашать сведения, ставшие им известными в ходе работы Комиссии.</w:t>
      </w:r>
    </w:p>
    <w:p w:rsidR="00BB2F00" w:rsidRDefault="00766706" w:rsidP="004620B6">
      <w:pPr>
        <w:ind w:firstLine="708"/>
        <w:jc w:val="both"/>
      </w:pPr>
      <w:r>
        <w:t>16.</w:t>
      </w:r>
      <w:r>
        <w:rPr>
          <w:b/>
        </w:rPr>
        <w:t> 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Управления государственной службы и кадров Аппарата Государственной Думы по профилактике коррупционных и иных</w:t>
      </w:r>
      <w:r w:rsidR="00373576">
        <w:t xml:space="preserve"> </w:t>
      </w:r>
      <w:r w:rsidR="000D5333">
        <w:t xml:space="preserve">правонарушений </w:t>
      </w:r>
      <w:r w:rsidR="00373576" w:rsidRPr="00373576">
        <w:rPr>
          <w:i/>
        </w:rPr>
        <w:t>(пункт 16</w:t>
      </w:r>
      <w:r w:rsidR="000D5333">
        <w:rPr>
          <w:i/>
        </w:rPr>
        <w:t xml:space="preserve"> </w:t>
      </w:r>
      <w:r w:rsidR="00373576" w:rsidRPr="00373576">
        <w:rPr>
          <w:i/>
        </w:rPr>
        <w:t>в редакции распоряжения Председателя Государственной Думы Федерального</w:t>
      </w:r>
      <w:proofErr w:type="gramEnd"/>
      <w:r w:rsidR="00373576" w:rsidRPr="00373576">
        <w:rPr>
          <w:i/>
        </w:rPr>
        <w:t xml:space="preserve"> </w:t>
      </w:r>
      <w:proofErr w:type="gramStart"/>
      <w:r w:rsidR="00373576" w:rsidRPr="00373576">
        <w:rPr>
          <w:i/>
        </w:rPr>
        <w:t>Собрания Российской Федерации от 15 апреля 2024 года № 192лс)</w:t>
      </w:r>
      <w:r>
        <w:t>.</w:t>
      </w:r>
      <w:proofErr w:type="gramEnd"/>
    </w:p>
    <w:p w:rsidR="00BB2F00" w:rsidRDefault="00BB2F00"/>
    <w:sectPr w:rsidR="00BB2F00">
      <w:headerReference w:type="even" r:id="rId7"/>
      <w:headerReference w:type="default" r:id="rId8"/>
      <w:pgSz w:w="11906" w:h="16838"/>
      <w:pgMar w:top="1134" w:right="850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74" w:rsidRDefault="00766706">
      <w:pPr>
        <w:spacing w:line="240" w:lineRule="auto"/>
      </w:pPr>
      <w:r>
        <w:separator/>
      </w:r>
    </w:p>
  </w:endnote>
  <w:endnote w:type="continuationSeparator" w:id="0">
    <w:p w:rsidR="00DE1D74" w:rsidRDefault="00766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74" w:rsidRDefault="00766706">
      <w:pPr>
        <w:spacing w:line="240" w:lineRule="auto"/>
      </w:pPr>
      <w:r>
        <w:separator/>
      </w:r>
    </w:p>
  </w:footnote>
  <w:footnote w:type="continuationSeparator" w:id="0">
    <w:p w:rsidR="00DE1D74" w:rsidRDefault="007667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F00" w:rsidRDefault="00766706">
    <w:pPr>
      <w:pStyle w:val="a4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</w:instrText>
    </w:r>
    <w:r>
      <w:rPr>
        <w:rStyle w:val="a9"/>
      </w:rPr>
      <w:fldChar w:fldCharType="separate"/>
    </w:r>
    <w:r>
      <w:rPr>
        <w:rStyle w:val="a9"/>
      </w:rPr>
      <w:t xml:space="preserve"> </w:t>
    </w:r>
    <w:r>
      <w:rPr>
        <w:rStyle w:val="a9"/>
      </w:rPr>
      <w:fldChar w:fldCharType="end"/>
    </w:r>
  </w:p>
  <w:p w:rsidR="00BB2F00" w:rsidRDefault="00BB2F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F00" w:rsidRPr="00D6592D" w:rsidRDefault="00766706" w:rsidP="00D6592D">
    <w:pPr>
      <w:pStyle w:val="a4"/>
      <w:jc w:val="center"/>
      <w:rPr>
        <w:sz w:val="40"/>
      </w:rPr>
    </w:pPr>
    <w:r w:rsidRPr="00D6592D">
      <w:rPr>
        <w:rStyle w:val="a9"/>
        <w:rFonts w:ascii="Times New Roman" w:hAnsi="Times New Roman"/>
        <w:sz w:val="28"/>
      </w:rPr>
      <w:fldChar w:fldCharType="begin"/>
    </w:r>
    <w:r w:rsidRPr="00D6592D">
      <w:rPr>
        <w:rStyle w:val="a9"/>
        <w:rFonts w:ascii="Times New Roman" w:hAnsi="Times New Roman"/>
        <w:sz w:val="28"/>
      </w:rPr>
      <w:instrText xml:space="preserve">PAGE </w:instrText>
    </w:r>
    <w:r w:rsidRPr="00D6592D">
      <w:rPr>
        <w:rStyle w:val="a9"/>
        <w:rFonts w:ascii="Times New Roman" w:hAnsi="Times New Roman"/>
        <w:sz w:val="28"/>
      </w:rPr>
      <w:fldChar w:fldCharType="separate"/>
    </w:r>
    <w:r w:rsidR="00955302">
      <w:rPr>
        <w:rStyle w:val="a9"/>
        <w:rFonts w:ascii="Times New Roman" w:hAnsi="Times New Roman"/>
        <w:noProof/>
        <w:sz w:val="28"/>
      </w:rPr>
      <w:t>2</w:t>
    </w:r>
    <w:r w:rsidRPr="00D6592D">
      <w:rPr>
        <w:rStyle w:val="a9"/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2F00"/>
    <w:rsid w:val="000D3700"/>
    <w:rsid w:val="000D5333"/>
    <w:rsid w:val="00321D75"/>
    <w:rsid w:val="00373576"/>
    <w:rsid w:val="003929A7"/>
    <w:rsid w:val="004620B6"/>
    <w:rsid w:val="004733F1"/>
    <w:rsid w:val="00766706"/>
    <w:rsid w:val="00771339"/>
    <w:rsid w:val="00955302"/>
    <w:rsid w:val="00BB2F00"/>
    <w:rsid w:val="00D6592D"/>
    <w:rsid w:val="00DE1D74"/>
    <w:rsid w:val="00EC7E5D"/>
    <w:rsid w:val="00F5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360" w:lineRule="auto"/>
      <w:ind w:firstLine="709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Номер страницы1"/>
    <w:basedOn w:val="a8"/>
    <w:link w:val="a9"/>
  </w:style>
  <w:style w:type="character" w:styleId="a9">
    <w:name w:val="page number"/>
    <w:basedOn w:val="aa"/>
    <w:link w:val="15"/>
    <w:rPr>
      <w:rFonts w:ascii="Tahoma" w:hAnsi="Tahoma"/>
      <w:sz w:val="20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a8">
    <w:name w:val="Знак Знак"/>
    <w:basedOn w:val="a"/>
    <w:link w:val="aa"/>
    <w:pPr>
      <w:spacing w:beforeAutospacing="1" w:afterAutospacing="1" w:line="240" w:lineRule="auto"/>
      <w:ind w:firstLine="0"/>
    </w:pPr>
    <w:rPr>
      <w:rFonts w:ascii="Tahoma" w:hAnsi="Tahoma"/>
      <w:sz w:val="20"/>
    </w:rPr>
  </w:style>
  <w:style w:type="character" w:customStyle="1" w:styleId="aa">
    <w:name w:val="Знак Знак"/>
    <w:basedOn w:val="1"/>
    <w:link w:val="a8"/>
    <w:rPr>
      <w:rFonts w:ascii="Tahoma" w:hAnsi="Tahoma"/>
      <w:sz w:val="20"/>
    </w:rPr>
  </w:style>
  <w:style w:type="paragraph" w:styleId="ad">
    <w:name w:val="Title"/>
    <w:basedOn w:val="a"/>
    <w:link w:val="ae"/>
    <w:uiPriority w:val="10"/>
    <w:qFormat/>
    <w:pPr>
      <w:spacing w:line="240" w:lineRule="auto"/>
      <w:ind w:firstLine="0"/>
      <w:jc w:val="center"/>
    </w:pPr>
    <w:rPr>
      <w:b/>
    </w:rPr>
  </w:style>
  <w:style w:type="character" w:customStyle="1" w:styleId="ae">
    <w:name w:val="Название Знак"/>
    <w:basedOn w:val="1"/>
    <w:link w:val="ad"/>
    <w:uiPriority w:val="10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footer"/>
    <w:basedOn w:val="a"/>
    <w:link w:val="af0"/>
    <w:uiPriority w:val="99"/>
    <w:unhideWhenUsed/>
    <w:rsid w:val="00D6592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592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360" w:lineRule="auto"/>
      <w:ind w:firstLine="709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Номер страницы1"/>
    <w:basedOn w:val="a8"/>
    <w:link w:val="a9"/>
  </w:style>
  <w:style w:type="character" w:styleId="a9">
    <w:name w:val="page number"/>
    <w:basedOn w:val="aa"/>
    <w:link w:val="15"/>
    <w:rPr>
      <w:rFonts w:ascii="Tahoma" w:hAnsi="Tahoma"/>
      <w:sz w:val="20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a8">
    <w:name w:val="Знак Знак"/>
    <w:basedOn w:val="a"/>
    <w:link w:val="aa"/>
    <w:pPr>
      <w:spacing w:beforeAutospacing="1" w:afterAutospacing="1" w:line="240" w:lineRule="auto"/>
      <w:ind w:firstLine="0"/>
    </w:pPr>
    <w:rPr>
      <w:rFonts w:ascii="Tahoma" w:hAnsi="Tahoma"/>
      <w:sz w:val="20"/>
    </w:rPr>
  </w:style>
  <w:style w:type="character" w:customStyle="1" w:styleId="aa">
    <w:name w:val="Знак Знак"/>
    <w:basedOn w:val="1"/>
    <w:link w:val="a8"/>
    <w:rPr>
      <w:rFonts w:ascii="Tahoma" w:hAnsi="Tahoma"/>
      <w:sz w:val="20"/>
    </w:rPr>
  </w:style>
  <w:style w:type="paragraph" w:styleId="ad">
    <w:name w:val="Title"/>
    <w:basedOn w:val="a"/>
    <w:link w:val="ae"/>
    <w:uiPriority w:val="10"/>
    <w:qFormat/>
    <w:pPr>
      <w:spacing w:line="240" w:lineRule="auto"/>
      <w:ind w:firstLine="0"/>
      <w:jc w:val="center"/>
    </w:pPr>
    <w:rPr>
      <w:b/>
    </w:rPr>
  </w:style>
  <w:style w:type="character" w:customStyle="1" w:styleId="ae">
    <w:name w:val="Название Знак"/>
    <w:basedOn w:val="1"/>
    <w:link w:val="ad"/>
    <w:uiPriority w:val="10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footer"/>
    <w:basedOn w:val="a"/>
    <w:link w:val="af0"/>
    <w:uiPriority w:val="99"/>
    <w:unhideWhenUsed/>
    <w:rsid w:val="00D6592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592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РЫЖИКОВ Андрей Павлович</dc:creator>
  <cp:lastModifiedBy>ЮРШИН Василий Вячеславович</cp:lastModifiedBy>
  <cp:revision>4</cp:revision>
  <cp:lastPrinted>2025-10-03T11:29:00Z</cp:lastPrinted>
  <dcterms:created xsi:type="dcterms:W3CDTF">2025-10-03T11:27:00Z</dcterms:created>
  <dcterms:modified xsi:type="dcterms:W3CDTF">2025-10-03T11:31:00Z</dcterms:modified>
</cp:coreProperties>
</file>