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4"/>
        <w:tblLayout w:type="fixed"/>
      </w:tblPr>
      <w:tblGrid>
        <w:gridCol w:w="3782"/>
        <w:gridCol w:w="231"/>
        <w:gridCol w:w="5625"/>
      </w:tblGrid>
      <w:tr>
        <w:tc>
          <w:tcPr>
            <w:tcW w:type="dxa" w:w="3782"/>
            <w:shd w:fill="auto" w:val="clear"/>
            <w:vAlign w:val="center"/>
          </w:tcPr>
          <w:p w14:paraId="04000000"/>
        </w:tc>
        <w:tc>
          <w:tcPr>
            <w:tcW w:type="dxa" w:w="231"/>
            <w:shd w:fill="auto" w:val="clear"/>
            <w:vAlign w:val="center"/>
          </w:tcPr>
          <w:p w14:paraId="05000000"/>
        </w:tc>
        <w:tc>
          <w:tcPr>
            <w:tcW w:type="dxa" w:w="5625"/>
            <w:shd w:fill="auto" w:val="clear"/>
            <w:vAlign w:val="center"/>
          </w:tcPr>
          <w:p w14:paraId="06000000">
            <w:pPr>
              <w:tabs>
                <w:tab w:leader="none" w:pos="1709" w:val="left"/>
              </w:tabs>
              <w:ind w:firstLine="1267" w:left="-267"/>
            </w:pPr>
            <w:r>
              <w:t>УТВЕРЖДЕН</w:t>
            </w:r>
          </w:p>
          <w:p w14:paraId="07000000">
            <w:pPr>
              <w:tabs>
                <w:tab w:leader="none" w:pos="1709" w:val="left"/>
              </w:tabs>
              <w:spacing w:before="120"/>
              <w:ind w:firstLine="1267" w:left="-266" w:right="-301"/>
            </w:pPr>
            <w:r>
              <w:t>распоряжением</w:t>
            </w:r>
          </w:p>
          <w:p w14:paraId="08000000">
            <w:pPr>
              <w:tabs>
                <w:tab w:leader="none" w:pos="1709" w:val="left"/>
              </w:tabs>
              <w:ind w:firstLine="1267" w:left="-267"/>
            </w:pPr>
            <w:r>
              <w:t>Руководителя Аппарата</w:t>
            </w:r>
          </w:p>
          <w:p w14:paraId="09000000">
            <w:pPr>
              <w:tabs>
                <w:tab w:leader="none" w:pos="1709" w:val="left"/>
              </w:tabs>
              <w:ind w:firstLine="1267" w:left="-267"/>
            </w:pPr>
            <w:r>
              <w:t>Государственной Думы</w:t>
            </w:r>
          </w:p>
          <w:p w14:paraId="0A000000">
            <w:pPr>
              <w:tabs>
                <w:tab w:leader="none" w:pos="1709" w:val="left"/>
              </w:tabs>
              <w:ind w:firstLine="1267" w:left="-267"/>
            </w:pPr>
            <w:r>
              <w:t>Федерального Собрания</w:t>
            </w:r>
          </w:p>
          <w:p w14:paraId="0B000000">
            <w:pPr>
              <w:tabs>
                <w:tab w:leader="none" w:pos="1709" w:val="left"/>
              </w:tabs>
              <w:ind w:firstLine="1267" w:left="-267"/>
            </w:pPr>
            <w:r>
              <w:t>Российской Федерации</w:t>
            </w:r>
          </w:p>
          <w:p w14:paraId="0C000000">
            <w:pPr>
              <w:tabs>
                <w:tab w:leader="none" w:pos="1993" w:val="left"/>
              </w:tabs>
              <w:spacing w:before="120"/>
              <w:ind w:firstLine="1267" w:left="-266"/>
            </w:pPr>
            <w:r>
              <w:t xml:space="preserve">от </w:t>
            </w:r>
            <w:r>
              <w:t xml:space="preserve">21 декабря </w:t>
            </w:r>
            <w:r>
              <w:t>202</w:t>
            </w:r>
            <w:r>
              <w:t>2</w:t>
            </w:r>
            <w:r>
              <w:t xml:space="preserve"> г</w:t>
            </w:r>
            <w:r>
              <w:t>ода</w:t>
            </w:r>
            <w:r>
              <w:t xml:space="preserve"> №</w:t>
            </w:r>
            <w:r>
              <w:t xml:space="preserve"> 2-261</w:t>
            </w:r>
          </w:p>
        </w:tc>
      </w:tr>
    </w:tbl>
    <w:p w14:paraId="0D000000">
      <w:pPr>
        <w:spacing w:before="120"/>
        <w:ind/>
        <w:jc w:val="center"/>
        <w:rPr>
          <w:b w:val="1"/>
          <w:sz w:val="26"/>
        </w:rPr>
      </w:pPr>
    </w:p>
    <w:p w14:paraId="0E000000">
      <w:pPr>
        <w:spacing w:after="120"/>
        <w:ind/>
        <w:jc w:val="center"/>
        <w:rPr>
          <w:b w:val="1"/>
        </w:rPr>
      </w:pPr>
      <w:r>
        <w:rPr>
          <w:b w:val="1"/>
        </w:rPr>
        <w:t>СПИСОК</w:t>
      </w:r>
    </w:p>
    <w:p w14:paraId="0F000000">
      <w:pPr>
        <w:ind w:hanging="142" w:left="142"/>
        <w:jc w:val="center"/>
        <w:rPr>
          <w:b w:val="1"/>
        </w:rPr>
      </w:pPr>
      <w:r>
        <w:rPr>
          <w:b w:val="1"/>
        </w:rPr>
        <w:t xml:space="preserve">членов Комиссии Аппарата Государственной Думы </w:t>
      </w:r>
      <w:r>
        <w:rPr>
          <w:b w:val="1"/>
        </w:rPr>
        <w:br/>
      </w:r>
      <w:r>
        <w:rPr>
          <w:b w:val="1"/>
        </w:rPr>
        <w:t>Федерального Собрания Российской Федерации по соблюдению требований к служебному поведению федеральных госуда</w:t>
      </w:r>
      <w:r>
        <w:rPr>
          <w:b w:val="1"/>
        </w:rPr>
        <w:t>рственных гражданских служащих</w:t>
      </w:r>
      <w:r>
        <w:rPr>
          <w:b w:val="1"/>
        </w:rPr>
        <w:t xml:space="preserve"> и урегулированию конфликта интересов</w:t>
      </w:r>
    </w:p>
    <w:p w14:paraId="10000000">
      <w:pPr>
        <w:ind w:hanging="142" w:left="142"/>
        <w:jc w:val="center"/>
        <w:rPr>
          <w:sz w:val="24"/>
        </w:rPr>
      </w:pPr>
    </w:p>
    <w:p w14:paraId="11000000">
      <w:pPr>
        <w:ind w:hanging="142" w:left="142"/>
        <w:jc w:val="center"/>
        <w:rPr>
          <w:sz w:val="24"/>
        </w:rPr>
      </w:pPr>
    </w:p>
    <w:tbl>
      <w:tblPr>
        <w:tblStyle w:val="Style_4"/>
        <w:tblLayout w:type="fixed"/>
      </w:tblPr>
      <w:tblGrid>
        <w:gridCol w:w="4732"/>
        <w:gridCol w:w="231"/>
        <w:gridCol w:w="4674"/>
      </w:tblGrid>
      <w:tr>
        <w:tc>
          <w:tcPr>
            <w:tcW w:type="dxa" w:w="4732"/>
            <w:shd w:fill="auto" w:val="clear"/>
          </w:tcPr>
          <w:p w14:paraId="12000000">
            <w:pPr>
              <w:spacing w:before="240"/>
              <w:ind/>
            </w:pPr>
            <w:r>
              <w:t>П</w:t>
            </w:r>
            <w:r>
              <w:t>редставитель Управления Президента Российской Федерации по вопросам противодействия корр</w:t>
            </w:r>
            <w:r>
              <w:t xml:space="preserve">упции </w:t>
            </w:r>
          </w:p>
        </w:tc>
        <w:tc>
          <w:tcPr>
            <w:tcW w:type="dxa" w:w="231"/>
            <w:shd w:fill="auto" w:val="clear"/>
          </w:tcPr>
          <w:p w14:paraId="13000000">
            <w:pPr>
              <w:spacing w:before="240"/>
              <w:ind/>
              <w:jc w:val="both"/>
            </w:pPr>
          </w:p>
        </w:tc>
        <w:tc>
          <w:tcPr>
            <w:tcW w:type="dxa" w:w="4674"/>
            <w:shd w:fill="auto" w:val="clear"/>
          </w:tcPr>
          <w:p w14:paraId="14000000">
            <w:pPr>
              <w:spacing w:after="120" w:before="240"/>
              <w:ind/>
            </w:pPr>
            <w:r>
              <w:t>Сенькова Анна Юрьевна</w:t>
            </w:r>
            <w:r>
              <w:t xml:space="preserve"> –</w:t>
            </w:r>
            <w:r>
              <w:t xml:space="preserve"> </w:t>
            </w:r>
            <w:r>
              <w:br/>
            </w:r>
            <w:r>
              <w:t xml:space="preserve">главный советник Департамента аналитического и организационно-методического обеспечения </w:t>
            </w:r>
            <w:r>
              <w:br/>
            </w:r>
            <w:r>
              <w:t>(по согласованию)</w:t>
            </w:r>
          </w:p>
        </w:tc>
      </w:tr>
      <w:tr>
        <w:tc>
          <w:tcPr>
            <w:tcW w:type="dxa" w:w="4732"/>
            <w:shd w:fill="auto" w:val="clear"/>
          </w:tcPr>
          <w:p w14:paraId="15000000">
            <w:pPr>
              <w:spacing w:before="120"/>
              <w:ind/>
            </w:pPr>
            <w:r>
              <w:t>П</w:t>
            </w:r>
            <w:r>
              <w:t>редставители научных</w:t>
            </w:r>
            <w:r>
              <w:t xml:space="preserve"> </w:t>
            </w:r>
            <w:r>
              <w:br/>
            </w:r>
            <w:r>
              <w:t xml:space="preserve">и образовательных </w:t>
            </w:r>
            <w:r>
              <w:t>организаций:</w:t>
            </w:r>
          </w:p>
        </w:tc>
        <w:tc>
          <w:tcPr>
            <w:tcW w:type="dxa" w:w="231"/>
            <w:shd w:fill="auto" w:val="clear"/>
          </w:tcPr>
          <w:p w14:paraId="16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674"/>
            <w:shd w:fill="auto" w:val="clear"/>
          </w:tcPr>
          <w:p w14:paraId="17000000">
            <w:pPr>
              <w:spacing w:before="120"/>
              <w:ind/>
            </w:pPr>
            <w:r>
              <w:t>Булей Наталья Владимировна –</w:t>
            </w:r>
            <w:r>
              <w:t xml:space="preserve"> </w:t>
            </w:r>
            <w:r>
              <w:br/>
            </w:r>
            <w:r>
              <w:t xml:space="preserve">кандидат экономических наук, доцент кафедры государственного </w:t>
            </w:r>
            <w:r>
              <w:br/>
            </w:r>
            <w:r>
              <w:t xml:space="preserve">и муниципального управления Высшей школы права федерального государственного бюджетного образовательного учреждения высшего образования «Российский экономический университет </w:t>
            </w:r>
            <w:r>
              <w:br/>
            </w:r>
            <w:r>
              <w:t>имени Г.В.</w:t>
            </w:r>
            <w:r>
              <w:t xml:space="preserve">Плеханова» </w:t>
            </w:r>
            <w:r>
              <w:br/>
            </w:r>
            <w:r>
              <w:t>(по согласованию)</w:t>
            </w:r>
          </w:p>
          <w:p w14:paraId="18000000">
            <w:pPr>
              <w:spacing w:before="120"/>
              <w:ind/>
            </w:pPr>
            <w:r>
              <w:t>Грачева Елена Юрьевна</w:t>
            </w:r>
            <w:r>
              <w:t xml:space="preserve"> – </w:t>
            </w:r>
            <w:r>
              <w:br/>
            </w:r>
            <w:r>
              <w:t xml:space="preserve">доктор </w:t>
            </w:r>
            <w:r>
              <w:t>юридических</w:t>
            </w:r>
            <w:r>
              <w:t xml:space="preserve"> наук, профессор, </w:t>
            </w:r>
            <w:r>
              <w:t>заведующий кафедрой финансового права</w:t>
            </w:r>
            <w:r>
              <w:t xml:space="preserve"> </w:t>
            </w:r>
            <w:r>
              <w:t>ф</w:t>
            </w:r>
            <w:r>
              <w:t xml:space="preserve">едерального государственного бюджетного образовательного учреждения высшего образования </w:t>
            </w:r>
            <w:r>
              <w:t>«</w:t>
            </w:r>
            <w:r>
              <w:t xml:space="preserve">Московский государственный юридический университет имени О.Е.Кутафина (МГЮА)» </w:t>
            </w:r>
            <w:r>
              <w:br/>
            </w:r>
            <w:r>
              <w:t>(по согласованию)</w:t>
            </w:r>
          </w:p>
          <w:p w14:paraId="19000000">
            <w:pPr>
              <w:spacing w:before="120"/>
              <w:ind/>
            </w:pPr>
            <w:r>
              <w:t>Ишеков Константин Анатольевич</w:t>
            </w:r>
            <w:r>
              <w:t xml:space="preserve"> – </w:t>
            </w:r>
            <w:r>
              <w:t>доктор</w:t>
            </w:r>
            <w:r>
              <w:t xml:space="preserve"> юридических наук, доцент кафедры</w:t>
            </w:r>
            <w:r>
              <w:t xml:space="preserve"> </w:t>
            </w:r>
            <w:r>
              <w:t xml:space="preserve">правовых основ управления факультета государственного управления </w:t>
            </w:r>
            <w:r>
              <w:t>федерального государственного бюджетного образовательного учреждения</w:t>
            </w:r>
            <w:r>
              <w:rPr>
                <w:b w:val="1"/>
              </w:rPr>
              <w:t xml:space="preserve"> </w:t>
            </w:r>
            <w:r>
              <w:t>высшего образования «</w:t>
            </w:r>
            <w:r>
              <w:t>Московск</w:t>
            </w:r>
            <w:r>
              <w:t>ий</w:t>
            </w:r>
            <w:r>
              <w:t xml:space="preserve"> </w:t>
            </w:r>
            <w:r>
              <w:t xml:space="preserve">государственный </w:t>
            </w:r>
            <w:r>
              <w:t xml:space="preserve">университет </w:t>
            </w:r>
            <w:r>
              <w:br/>
            </w:r>
            <w:r>
              <w:t>имени М.В.Ломоносова</w:t>
            </w:r>
            <w:r>
              <w:t>»</w:t>
            </w:r>
          </w:p>
          <w:p w14:paraId="1A000000">
            <w:r>
              <w:t>(по согласованию)</w:t>
            </w:r>
          </w:p>
          <w:p w14:paraId="1B000000">
            <w:pPr>
              <w:rPr>
                <w:sz w:val="26"/>
              </w:rPr>
            </w:pPr>
          </w:p>
          <w:p w14:paraId="1C000000">
            <w:pPr>
              <w:rPr>
                <w:sz w:val="26"/>
              </w:rPr>
            </w:pPr>
          </w:p>
        </w:tc>
      </w:tr>
      <w:tr>
        <w:tc>
          <w:tcPr>
            <w:tcW w:type="dxa" w:w="4732"/>
            <w:shd w:fill="auto" w:val="clear"/>
          </w:tcPr>
          <w:p w14:paraId="1D000000">
            <w:pPr>
              <w:spacing w:before="120"/>
              <w:ind/>
            </w:pPr>
            <w:r>
              <w:t>П</w:t>
            </w:r>
            <w:r>
              <w:t xml:space="preserve">редставитель профсоюзной организации </w:t>
            </w:r>
            <w:r>
              <w:t>Г</w:t>
            </w:r>
            <w:r>
              <w:t xml:space="preserve">осударственной Думы </w:t>
            </w:r>
          </w:p>
        </w:tc>
        <w:tc>
          <w:tcPr>
            <w:tcW w:type="dxa" w:w="231"/>
            <w:shd w:fill="auto" w:val="clear"/>
          </w:tcPr>
          <w:p w14:paraId="1E000000">
            <w:pPr>
              <w:spacing w:before="120"/>
              <w:ind/>
              <w:jc w:val="both"/>
            </w:pPr>
          </w:p>
        </w:tc>
        <w:tc>
          <w:tcPr>
            <w:tcW w:type="dxa" w:w="4674"/>
            <w:shd w:fill="auto" w:val="clear"/>
          </w:tcPr>
          <w:p w14:paraId="1F000000">
            <w:pPr>
              <w:spacing w:before="120"/>
              <w:ind/>
            </w:pPr>
            <w:r>
              <w:t>Кривуца Павел Валентинович</w:t>
            </w:r>
            <w:r>
              <w:t xml:space="preserve"> –</w:t>
            </w:r>
          </w:p>
          <w:p w14:paraId="20000000">
            <w:r>
              <w:t>главный советник аппарата Комитета Государственной Думы по труду, социальной политике и делам ветеранов,</w:t>
            </w:r>
            <w:r>
              <w:t xml:space="preserve"> </w:t>
            </w:r>
          </w:p>
          <w:p w14:paraId="21000000">
            <w:r>
              <w:t xml:space="preserve">председатель профсоюзной организации Государственной Думы </w:t>
            </w:r>
          </w:p>
          <w:p w14:paraId="22000000">
            <w:pPr>
              <w:rPr>
                <w:sz w:val="26"/>
              </w:rPr>
            </w:pPr>
            <w:r>
              <w:t>(по согласованию)</w:t>
            </w:r>
          </w:p>
        </w:tc>
      </w:tr>
    </w:tbl>
    <w:p w14:paraId="23000000"/>
    <w:sectPr>
      <w:headerReference r:id="rId1" w:type="first"/>
      <w:headerReference r:id="rId2" w:type="default"/>
      <w:footerReference r:id="rId3" w:type="default"/>
      <w:pgSz w:h="16840" w:orient="portrait" w:w="11907"/>
      <w:pgMar w:bottom="851" w:footer="397" w:gutter="0" w:header="397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ody Text Indent 2"/>
    <w:basedOn w:val="Style_5"/>
    <w:link w:val="Style_7_ch"/>
    <w:pPr>
      <w:spacing w:line="360" w:lineRule="auto"/>
      <w:ind w:firstLine="709" w:left="0"/>
      <w:jc w:val="both"/>
    </w:pPr>
    <w:rPr>
      <w:color w:val="000000"/>
      <w:sz w:val="26"/>
    </w:rPr>
  </w:style>
  <w:style w:styleId="Style_7_ch" w:type="character">
    <w:name w:val="Body Text Indent 2"/>
    <w:basedOn w:val="Style_5_ch"/>
    <w:link w:val="Style_7"/>
    <w:rPr>
      <w:color w:val="000000"/>
      <w:sz w:val="26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ody Text 3"/>
    <w:basedOn w:val="Style_13"/>
    <w:link w:val="Style_12_ch"/>
  </w:style>
  <w:style w:styleId="Style_12_ch" w:type="character">
    <w:name w:val="Body Text 3"/>
    <w:basedOn w:val="Style_13_ch"/>
    <w:link w:val="Style_12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footer"/>
    <w:basedOn w:val="Style_5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5_ch"/>
    <w:link w:val="Style_3"/>
  </w:style>
  <w:style w:styleId="Style_2" w:type="paragraph">
    <w:name w:val="page number"/>
    <w:basedOn w:val="Style_15"/>
    <w:link w:val="Style_2_ch"/>
  </w:style>
  <w:style w:styleId="Style_2_ch" w:type="character">
    <w:name w:val="page number"/>
    <w:basedOn w:val="Style_15_ch"/>
    <w:link w:val="Style_2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Body Text Indent"/>
    <w:basedOn w:val="Style_5"/>
    <w:link w:val="Style_17_ch"/>
    <w:pPr>
      <w:spacing w:line="360" w:lineRule="auto"/>
      <w:ind w:firstLine="709" w:left="0"/>
      <w:jc w:val="both"/>
    </w:pPr>
    <w:rPr>
      <w:rFonts w:ascii="Times New Roman CYR" w:hAnsi="Times New Roman CYR"/>
      <w:sz w:val="26"/>
    </w:rPr>
  </w:style>
  <w:style w:styleId="Style_17_ch" w:type="character">
    <w:name w:val="Body Text Indent"/>
    <w:basedOn w:val="Style_5_ch"/>
    <w:link w:val="Style_17"/>
    <w:rPr>
      <w:rFonts w:ascii="Times New Roman CYR" w:hAnsi="Times New Roman CYR"/>
      <w:sz w:val="26"/>
    </w:rPr>
  </w:style>
  <w:style w:styleId="Style_18" w:type="paragraph">
    <w:name w:val="heading 1"/>
    <w:basedOn w:val="Style_5"/>
    <w:next w:val="Style_5"/>
    <w:link w:val="Style_1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</w:rPr>
  </w:style>
  <w:style w:styleId="Style_18_ch" w:type="character">
    <w:name w:val="heading 1"/>
    <w:basedOn w:val="Style_5_ch"/>
    <w:link w:val="Style_18"/>
    <w:rPr>
      <w:rFonts w:ascii="Arial" w:hAnsi="Arial"/>
      <w:b w:val="1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alloon Text"/>
    <w:basedOn w:val="Style_5"/>
    <w:link w:val="Style_24_ch"/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7" w:type="paragraph">
    <w:name w:val="Body Text"/>
    <w:basedOn w:val="Style_5"/>
    <w:link w:val="Style_27_ch"/>
    <w:pPr>
      <w:spacing w:after="120"/>
      <w:ind/>
    </w:pPr>
  </w:style>
  <w:style w:styleId="Style_27_ch" w:type="character">
    <w:name w:val="Body Text"/>
    <w:basedOn w:val="Style_5_ch"/>
    <w:link w:val="Style_27"/>
  </w:style>
  <w:style w:styleId="Style_13" w:type="paragraph">
    <w:name w:val="Body Text 2"/>
    <w:basedOn w:val="Style_5"/>
    <w:link w:val="Style_13_ch"/>
    <w:pPr>
      <w:spacing w:after="120"/>
      <w:ind w:firstLine="0" w:left="283"/>
    </w:pPr>
  </w:style>
  <w:style w:styleId="Style_13_ch" w:type="character">
    <w:name w:val="Body Text 2"/>
    <w:basedOn w:val="Style_5_ch"/>
    <w:link w:val="Style_13"/>
  </w:style>
  <w:style w:styleId="Style_28" w:type="paragraph">
    <w:name w:val="Subtitle"/>
    <w:basedOn w:val="Style_5"/>
    <w:link w:val="Style_28_ch"/>
    <w:uiPriority w:val="11"/>
    <w:qFormat/>
    <w:pPr>
      <w:spacing w:after="60"/>
      <w:ind/>
      <w:jc w:val="center"/>
    </w:pPr>
    <w:rPr>
      <w:rFonts w:ascii="Arial" w:hAnsi="Arial"/>
      <w:i w:val="1"/>
      <w:sz w:val="24"/>
    </w:rPr>
  </w:style>
  <w:style w:styleId="Style_28_ch" w:type="character">
    <w:name w:val="Subtitle"/>
    <w:basedOn w:val="Style_5_ch"/>
    <w:link w:val="Style_28"/>
    <w:rPr>
      <w:rFonts w:ascii="Arial" w:hAnsi="Arial"/>
      <w:i w:val="1"/>
      <w:sz w:val="24"/>
    </w:rPr>
  </w:style>
  <w:style w:styleId="Style_29" w:type="paragraph">
    <w:name w:val="Title"/>
    <w:basedOn w:val="Style_5"/>
    <w:link w:val="Style_29_ch"/>
    <w:uiPriority w:val="10"/>
    <w:qFormat/>
    <w:pPr>
      <w:spacing w:after="60" w:before="240"/>
      <w:ind/>
      <w:jc w:val="center"/>
    </w:pPr>
    <w:rPr>
      <w:rFonts w:ascii="Arial" w:hAnsi="Arial"/>
      <w:b w:val="1"/>
      <w:sz w:val="32"/>
    </w:rPr>
  </w:style>
  <w:style w:styleId="Style_29_ch" w:type="character">
    <w:name w:val="Title"/>
    <w:basedOn w:val="Style_5_ch"/>
    <w:link w:val="Style_29"/>
    <w:rPr>
      <w:rFonts w:ascii="Arial" w:hAnsi="Arial"/>
      <w:b w:val="1"/>
      <w:sz w:val="32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2022-12-22T10:10:20Z</dcterms:modified>
</cp:coreProperties>
</file>